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EC" w:rsidRPr="00A1433E" w:rsidRDefault="002C50EC" w:rsidP="002C50EC">
      <w:pPr>
        <w:ind w:left="708" w:firstLine="708"/>
        <w:rPr>
          <w:rFonts w:ascii="Times New Roman" w:hAnsi="Times New Roman" w:cs="Times New Roman"/>
          <w:b/>
          <w:bCs/>
        </w:rPr>
      </w:pPr>
      <w:r w:rsidRPr="00A1433E">
        <w:rPr>
          <w:rFonts w:ascii="Times New Roman" w:hAnsi="Times New Roman" w:cs="Times New Roman"/>
          <w:b/>
          <w:bCs/>
        </w:rPr>
        <w:t xml:space="preserve">Zápis ze schůze výboru ČNCHS, Brno, </w:t>
      </w:r>
      <w:proofErr w:type="gramStart"/>
      <w:r w:rsidRPr="00A1433E">
        <w:rPr>
          <w:rFonts w:ascii="Times New Roman" w:hAnsi="Times New Roman" w:cs="Times New Roman"/>
          <w:b/>
          <w:bCs/>
        </w:rPr>
        <w:t>8.12.2020</w:t>
      </w:r>
      <w:proofErr w:type="gramEnd"/>
    </w:p>
    <w:p w:rsidR="002C50EC" w:rsidRPr="00A1433E" w:rsidRDefault="002C50EC" w:rsidP="002C50EC">
      <w:pPr>
        <w:rPr>
          <w:rFonts w:ascii="Times New Roman" w:hAnsi="Times New Roman" w:cs="Times New Roman"/>
          <w:bCs/>
        </w:rPr>
      </w:pPr>
    </w:p>
    <w:p w:rsidR="002C50EC" w:rsidRPr="00A1433E" w:rsidRDefault="002C50EC" w:rsidP="002C50EC">
      <w:pPr>
        <w:rPr>
          <w:rFonts w:ascii="Times New Roman" w:hAnsi="Times New Roman" w:cs="Times New Roman"/>
          <w:bCs/>
        </w:rPr>
      </w:pPr>
      <w:r w:rsidRPr="00A1433E">
        <w:rPr>
          <w:rFonts w:ascii="Times New Roman" w:hAnsi="Times New Roman" w:cs="Times New Roman"/>
          <w:bCs/>
        </w:rPr>
        <w:t xml:space="preserve">T. </w:t>
      </w:r>
      <w:proofErr w:type="spellStart"/>
      <w:r w:rsidRPr="00A1433E">
        <w:rPr>
          <w:rFonts w:ascii="Times New Roman" w:hAnsi="Times New Roman" w:cs="Times New Roman"/>
          <w:bCs/>
        </w:rPr>
        <w:t>Česák</w:t>
      </w:r>
      <w:proofErr w:type="spellEnd"/>
      <w:r w:rsidRPr="00A1433E">
        <w:rPr>
          <w:rFonts w:ascii="Times New Roman" w:hAnsi="Times New Roman" w:cs="Times New Roman"/>
          <w:bCs/>
        </w:rPr>
        <w:t xml:space="preserve">, R. </w:t>
      </w:r>
      <w:proofErr w:type="spellStart"/>
      <w:r w:rsidRPr="00A1433E">
        <w:rPr>
          <w:rFonts w:ascii="Times New Roman" w:hAnsi="Times New Roman" w:cs="Times New Roman"/>
          <w:bCs/>
        </w:rPr>
        <w:t>Jančálek</w:t>
      </w:r>
      <w:proofErr w:type="spellEnd"/>
      <w:r w:rsidRPr="00A1433E">
        <w:rPr>
          <w:rFonts w:ascii="Times New Roman" w:hAnsi="Times New Roman" w:cs="Times New Roman"/>
          <w:bCs/>
        </w:rPr>
        <w:t xml:space="preserve">, J. </w:t>
      </w:r>
      <w:proofErr w:type="spellStart"/>
      <w:r w:rsidRPr="00A1433E">
        <w:rPr>
          <w:rFonts w:ascii="Times New Roman" w:hAnsi="Times New Roman" w:cs="Times New Roman"/>
          <w:bCs/>
        </w:rPr>
        <w:t>Klener</w:t>
      </w:r>
      <w:proofErr w:type="spellEnd"/>
      <w:r w:rsidRPr="00A1433E">
        <w:rPr>
          <w:rFonts w:ascii="Times New Roman" w:hAnsi="Times New Roman" w:cs="Times New Roman"/>
          <w:bCs/>
        </w:rPr>
        <w:t xml:space="preserve">, D. Netuka, V. </w:t>
      </w:r>
      <w:proofErr w:type="spellStart"/>
      <w:r w:rsidRPr="00A1433E">
        <w:rPr>
          <w:rFonts w:ascii="Times New Roman" w:hAnsi="Times New Roman" w:cs="Times New Roman"/>
          <w:bCs/>
        </w:rPr>
        <w:t>Přibáň</w:t>
      </w:r>
      <w:proofErr w:type="spellEnd"/>
      <w:r w:rsidRPr="00A1433E">
        <w:rPr>
          <w:rFonts w:ascii="Times New Roman" w:hAnsi="Times New Roman" w:cs="Times New Roman"/>
          <w:bCs/>
        </w:rPr>
        <w:t xml:space="preserve">, M. </w:t>
      </w:r>
      <w:proofErr w:type="spellStart"/>
      <w:r w:rsidRPr="00A1433E">
        <w:rPr>
          <w:rFonts w:ascii="Times New Roman" w:hAnsi="Times New Roman" w:cs="Times New Roman"/>
          <w:bCs/>
        </w:rPr>
        <w:t>Sameš</w:t>
      </w:r>
      <w:proofErr w:type="spellEnd"/>
      <w:r w:rsidRPr="00A1433E">
        <w:rPr>
          <w:rFonts w:ascii="Times New Roman" w:hAnsi="Times New Roman" w:cs="Times New Roman"/>
          <w:bCs/>
        </w:rPr>
        <w:t xml:space="preserve">, M. Smrčka, P. Suchomel, M. Vaverka </w:t>
      </w:r>
    </w:p>
    <w:p w:rsidR="002C50EC" w:rsidRPr="00A1433E" w:rsidRDefault="002C50EC" w:rsidP="002C50EC">
      <w:pPr>
        <w:rPr>
          <w:rFonts w:ascii="Times New Roman" w:hAnsi="Times New Roman" w:cs="Times New Roman"/>
          <w:bCs/>
        </w:rPr>
      </w:pPr>
      <w:r w:rsidRPr="00A1433E">
        <w:rPr>
          <w:rFonts w:ascii="Times New Roman" w:hAnsi="Times New Roman" w:cs="Times New Roman"/>
          <w:bCs/>
        </w:rPr>
        <w:t xml:space="preserve">Revizní komise: E. </w:t>
      </w:r>
      <w:proofErr w:type="spellStart"/>
      <w:r w:rsidRPr="00A1433E">
        <w:rPr>
          <w:rFonts w:ascii="Times New Roman" w:hAnsi="Times New Roman" w:cs="Times New Roman"/>
          <w:bCs/>
        </w:rPr>
        <w:t>Brichtová</w:t>
      </w:r>
      <w:proofErr w:type="spellEnd"/>
      <w:r w:rsidRPr="00A1433E">
        <w:rPr>
          <w:rFonts w:ascii="Times New Roman" w:hAnsi="Times New Roman" w:cs="Times New Roman"/>
          <w:bCs/>
        </w:rPr>
        <w:t xml:space="preserve">, P. </w:t>
      </w:r>
      <w:proofErr w:type="spellStart"/>
      <w:r w:rsidRPr="00A1433E">
        <w:rPr>
          <w:rFonts w:ascii="Times New Roman" w:hAnsi="Times New Roman" w:cs="Times New Roman"/>
          <w:bCs/>
        </w:rPr>
        <w:t>Vachata</w:t>
      </w:r>
      <w:proofErr w:type="spellEnd"/>
    </w:p>
    <w:p w:rsidR="00D529F2" w:rsidRPr="00A1433E" w:rsidRDefault="00D529F2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Omluveni: </w:t>
      </w:r>
      <w:r w:rsidR="002C50EC" w:rsidRPr="00A1433E">
        <w:rPr>
          <w:rFonts w:ascii="Times New Roman" w:hAnsi="Times New Roman" w:cs="Times New Roman"/>
        </w:rPr>
        <w:t xml:space="preserve">R. </w:t>
      </w:r>
      <w:r w:rsidRPr="00A1433E">
        <w:rPr>
          <w:rFonts w:ascii="Times New Roman" w:hAnsi="Times New Roman" w:cs="Times New Roman"/>
        </w:rPr>
        <w:t xml:space="preserve">Lipina, </w:t>
      </w:r>
      <w:r w:rsidR="002C50EC" w:rsidRPr="00A1433E">
        <w:rPr>
          <w:rFonts w:ascii="Times New Roman" w:hAnsi="Times New Roman" w:cs="Times New Roman"/>
        </w:rPr>
        <w:t xml:space="preserve">J. </w:t>
      </w:r>
      <w:r w:rsidRPr="00A1433E">
        <w:rPr>
          <w:rFonts w:ascii="Times New Roman" w:hAnsi="Times New Roman" w:cs="Times New Roman"/>
        </w:rPr>
        <w:t xml:space="preserve">Fiedler, </w:t>
      </w:r>
      <w:r w:rsidR="002C50EC" w:rsidRPr="00A1433E">
        <w:rPr>
          <w:rFonts w:ascii="Times New Roman" w:hAnsi="Times New Roman" w:cs="Times New Roman"/>
        </w:rPr>
        <w:t xml:space="preserve">M. </w:t>
      </w:r>
      <w:r w:rsidRPr="00A1433E">
        <w:rPr>
          <w:rFonts w:ascii="Times New Roman" w:hAnsi="Times New Roman" w:cs="Times New Roman"/>
        </w:rPr>
        <w:t>Filip</w:t>
      </w:r>
    </w:p>
    <w:p w:rsidR="00495F1C" w:rsidRPr="00A1433E" w:rsidRDefault="00495F1C">
      <w:pPr>
        <w:rPr>
          <w:rFonts w:ascii="Times New Roman" w:hAnsi="Times New Roman" w:cs="Times New Roman"/>
          <w:b/>
        </w:rPr>
      </w:pPr>
    </w:p>
    <w:p w:rsidR="00495F1C" w:rsidRPr="00A1433E" w:rsidRDefault="00495F1C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1. Kontrola zápisu ze schůze výboru v Praze </w:t>
      </w:r>
      <w:proofErr w:type="gramStart"/>
      <w:r w:rsidRPr="00A1433E">
        <w:rPr>
          <w:rFonts w:ascii="Times New Roman" w:hAnsi="Times New Roman" w:cs="Times New Roman"/>
        </w:rPr>
        <w:t>21.8.2020</w:t>
      </w:r>
      <w:proofErr w:type="gramEnd"/>
      <w:r w:rsidR="00240660">
        <w:rPr>
          <w:rFonts w:ascii="Times New Roman" w:hAnsi="Times New Roman" w:cs="Times New Roman"/>
        </w:rPr>
        <w:t xml:space="preserve"> </w:t>
      </w:r>
      <w:r w:rsidR="002C50EC" w:rsidRPr="00A1433E">
        <w:rPr>
          <w:rFonts w:ascii="Times New Roman" w:hAnsi="Times New Roman" w:cs="Times New Roman"/>
        </w:rPr>
        <w:t>-  bez připomínek</w:t>
      </w:r>
    </w:p>
    <w:p w:rsidR="00495F1C" w:rsidRPr="00A1433E" w:rsidRDefault="00495F1C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2. Sekce akutní </w:t>
      </w:r>
      <w:proofErr w:type="spellStart"/>
      <w:r w:rsidRPr="00A1433E">
        <w:rPr>
          <w:rFonts w:ascii="Times New Roman" w:hAnsi="Times New Roman" w:cs="Times New Roman"/>
        </w:rPr>
        <w:t>neurorehabilitační</w:t>
      </w:r>
      <w:proofErr w:type="spellEnd"/>
      <w:r w:rsidRPr="00A1433E">
        <w:rPr>
          <w:rFonts w:ascii="Times New Roman" w:hAnsi="Times New Roman" w:cs="Times New Roman"/>
        </w:rPr>
        <w:t xml:space="preserve"> péče – souča</w:t>
      </w:r>
      <w:r w:rsidR="00A1433E">
        <w:rPr>
          <w:rFonts w:ascii="Times New Roman" w:hAnsi="Times New Roman" w:cs="Times New Roman"/>
        </w:rPr>
        <w:t>sný stav a další postup</w:t>
      </w:r>
      <w:r w:rsidR="00240660">
        <w:rPr>
          <w:rFonts w:ascii="Times New Roman" w:hAnsi="Times New Roman" w:cs="Times New Roman"/>
        </w:rPr>
        <w:t xml:space="preserve"> </w:t>
      </w:r>
      <w:r w:rsidR="006C47D4" w:rsidRPr="00A1433E">
        <w:rPr>
          <w:rFonts w:ascii="Times New Roman" w:hAnsi="Times New Roman" w:cs="Times New Roman"/>
        </w:rPr>
        <w:t xml:space="preserve">- </w:t>
      </w:r>
      <w:r w:rsidR="002C50EC" w:rsidRPr="00A1433E">
        <w:rPr>
          <w:rFonts w:ascii="Times New Roman" w:hAnsi="Times New Roman" w:cs="Times New Roman"/>
        </w:rPr>
        <w:t xml:space="preserve">sekce má již </w:t>
      </w:r>
      <w:r w:rsidR="006C47D4" w:rsidRPr="00A1433E">
        <w:rPr>
          <w:rFonts w:ascii="Times New Roman" w:hAnsi="Times New Roman" w:cs="Times New Roman"/>
        </w:rPr>
        <w:t xml:space="preserve">16 členů, </w:t>
      </w:r>
      <w:r w:rsidR="002C50EC" w:rsidRPr="00A1433E">
        <w:rPr>
          <w:rFonts w:ascii="Times New Roman" w:hAnsi="Times New Roman" w:cs="Times New Roman"/>
        </w:rPr>
        <w:t xml:space="preserve">nadále podporujeme rozvoj sekce, informace též na webu společnosti, proběhnou ustanovující volby vedení sekce </w:t>
      </w:r>
    </w:p>
    <w:p w:rsidR="00495F1C" w:rsidRPr="00A1433E" w:rsidRDefault="00495F1C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3. Vzdělávání v NCH – atestace 2020 </w:t>
      </w:r>
      <w:r w:rsidR="007A26D0" w:rsidRPr="00A1433E">
        <w:rPr>
          <w:rFonts w:ascii="Times New Roman" w:hAnsi="Times New Roman" w:cs="Times New Roman"/>
        </w:rPr>
        <w:t>–</w:t>
      </w:r>
      <w:r w:rsidRPr="00A1433E">
        <w:rPr>
          <w:rFonts w:ascii="Times New Roman" w:hAnsi="Times New Roman" w:cs="Times New Roman"/>
        </w:rPr>
        <w:t xml:space="preserve"> zpráva</w:t>
      </w:r>
      <w:r w:rsidR="007A26D0" w:rsidRPr="00A1433E">
        <w:rPr>
          <w:rFonts w:ascii="Times New Roman" w:hAnsi="Times New Roman" w:cs="Times New Roman"/>
        </w:rPr>
        <w:t xml:space="preserve"> </w:t>
      </w:r>
      <w:r w:rsidR="002C50EC" w:rsidRPr="00A1433E">
        <w:rPr>
          <w:rFonts w:ascii="Times New Roman" w:hAnsi="Times New Roman" w:cs="Times New Roman"/>
        </w:rPr>
        <w:t xml:space="preserve">– 7 </w:t>
      </w:r>
      <w:proofErr w:type="spellStart"/>
      <w:r w:rsidR="002C50EC" w:rsidRPr="00A1433E">
        <w:rPr>
          <w:rFonts w:ascii="Times New Roman" w:hAnsi="Times New Roman" w:cs="Times New Roman"/>
        </w:rPr>
        <w:t>atestantů</w:t>
      </w:r>
      <w:proofErr w:type="spellEnd"/>
      <w:r w:rsidR="002C50EC" w:rsidRPr="00A1433E">
        <w:rPr>
          <w:rFonts w:ascii="Times New Roman" w:hAnsi="Times New Roman" w:cs="Times New Roman"/>
        </w:rPr>
        <w:t xml:space="preserve"> uspělo, do příštích atestací dojde k implementaci nových zkuše</w:t>
      </w:r>
      <w:r w:rsidR="00FB35B1">
        <w:rPr>
          <w:rFonts w:ascii="Times New Roman" w:hAnsi="Times New Roman" w:cs="Times New Roman"/>
        </w:rPr>
        <w:t>b</w:t>
      </w:r>
      <w:r w:rsidR="002C50EC" w:rsidRPr="00A1433E">
        <w:rPr>
          <w:rFonts w:ascii="Times New Roman" w:hAnsi="Times New Roman" w:cs="Times New Roman"/>
        </w:rPr>
        <w:t>ních otázek</w:t>
      </w:r>
      <w:r w:rsidRPr="00A1433E">
        <w:rPr>
          <w:rFonts w:ascii="Times New Roman" w:hAnsi="Times New Roman" w:cs="Times New Roman"/>
        </w:rPr>
        <w:t>, další pořadí LF: 2021 HK, 2022</w:t>
      </w:r>
      <w:r w:rsidR="007872BB" w:rsidRPr="00A1433E">
        <w:rPr>
          <w:rFonts w:ascii="Times New Roman" w:hAnsi="Times New Roman" w:cs="Times New Roman"/>
        </w:rPr>
        <w:t xml:space="preserve"> </w:t>
      </w:r>
      <w:r w:rsidR="007A26D0" w:rsidRPr="00A1433E">
        <w:rPr>
          <w:rFonts w:ascii="Times New Roman" w:hAnsi="Times New Roman" w:cs="Times New Roman"/>
        </w:rPr>
        <w:t xml:space="preserve"> Ostrava, 2023</w:t>
      </w:r>
      <w:r w:rsidR="002C50EC" w:rsidRPr="00A1433E">
        <w:rPr>
          <w:rFonts w:ascii="Times New Roman" w:hAnsi="Times New Roman" w:cs="Times New Roman"/>
        </w:rPr>
        <w:t xml:space="preserve"> </w:t>
      </w:r>
      <w:r w:rsidR="007A26D0" w:rsidRPr="00A1433E">
        <w:rPr>
          <w:rFonts w:ascii="Times New Roman" w:hAnsi="Times New Roman" w:cs="Times New Roman"/>
        </w:rPr>
        <w:t xml:space="preserve">ÚVN, 2024  </w:t>
      </w:r>
      <w:r w:rsidRPr="00A1433E">
        <w:rPr>
          <w:rFonts w:ascii="Times New Roman" w:hAnsi="Times New Roman" w:cs="Times New Roman"/>
        </w:rPr>
        <w:t xml:space="preserve">Brno, 2025 Olomouc </w:t>
      </w:r>
    </w:p>
    <w:p w:rsidR="00495F1C" w:rsidRPr="00A1433E" w:rsidRDefault="00495F1C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4. EANS </w:t>
      </w:r>
      <w:r w:rsidR="007A26D0" w:rsidRPr="00A1433E">
        <w:rPr>
          <w:rFonts w:ascii="Times New Roman" w:hAnsi="Times New Roman" w:cs="Times New Roman"/>
        </w:rPr>
        <w:t>–</w:t>
      </w:r>
      <w:r w:rsidRPr="00A1433E">
        <w:rPr>
          <w:rFonts w:ascii="Times New Roman" w:hAnsi="Times New Roman" w:cs="Times New Roman"/>
        </w:rPr>
        <w:t xml:space="preserve"> update</w:t>
      </w:r>
      <w:r w:rsidR="007A26D0" w:rsidRPr="00A1433E">
        <w:rPr>
          <w:rFonts w:ascii="Times New Roman" w:hAnsi="Times New Roman" w:cs="Times New Roman"/>
        </w:rPr>
        <w:t>, kritéria výběru zájemců</w:t>
      </w:r>
      <w:r w:rsidR="00695F8E" w:rsidRPr="00A1433E">
        <w:rPr>
          <w:rFonts w:ascii="Times New Roman" w:hAnsi="Times New Roman" w:cs="Times New Roman"/>
        </w:rPr>
        <w:t xml:space="preserve">: </w:t>
      </w:r>
      <w:r w:rsidR="002C50EC" w:rsidRPr="00A1433E">
        <w:rPr>
          <w:rFonts w:ascii="Times New Roman" w:hAnsi="Times New Roman" w:cs="Times New Roman"/>
        </w:rPr>
        <w:t>termíny kurzů nyní nejisté, plán na obnovu kurzů od května</w:t>
      </w:r>
      <w:r w:rsidR="00A1433E">
        <w:rPr>
          <w:rFonts w:ascii="Times New Roman" w:hAnsi="Times New Roman" w:cs="Times New Roman"/>
        </w:rPr>
        <w:t xml:space="preserve"> 2021</w:t>
      </w:r>
      <w:r w:rsidR="002C50EC" w:rsidRPr="00A1433E">
        <w:rPr>
          <w:rFonts w:ascii="Times New Roman" w:hAnsi="Times New Roman" w:cs="Times New Roman"/>
        </w:rPr>
        <w:t xml:space="preserve">- bude upřesněno. Opět zdůrazňujeme fakt, že </w:t>
      </w:r>
      <w:r w:rsidR="00A1433E">
        <w:rPr>
          <w:rFonts w:ascii="Times New Roman" w:hAnsi="Times New Roman" w:cs="Times New Roman"/>
        </w:rPr>
        <w:t>žadatel</w:t>
      </w:r>
      <w:r w:rsidR="002C50EC" w:rsidRPr="00A1433E">
        <w:rPr>
          <w:rFonts w:ascii="Times New Roman" w:hAnsi="Times New Roman" w:cs="Times New Roman"/>
        </w:rPr>
        <w:t xml:space="preserve">, který </w:t>
      </w:r>
      <w:r w:rsidR="00A1433E">
        <w:rPr>
          <w:rFonts w:ascii="Times New Roman" w:hAnsi="Times New Roman" w:cs="Times New Roman"/>
        </w:rPr>
        <w:t>není přijat do kurzů,</w:t>
      </w:r>
      <w:r w:rsidR="002C50EC" w:rsidRPr="00A1433E">
        <w:rPr>
          <w:rFonts w:ascii="Times New Roman" w:hAnsi="Times New Roman" w:cs="Times New Roman"/>
        </w:rPr>
        <w:t xml:space="preserve"> musí podávat přihlášku každý rok. Níže výsledky letošních přihlášek, jména zaslána ad EANS, čekáme na vyjádření,  které bude letos ovlivněno pandemií.</w:t>
      </w:r>
    </w:p>
    <w:p w:rsidR="00695F8E" w:rsidRPr="00A1433E" w:rsidRDefault="00695F8E" w:rsidP="00495F1C">
      <w:pPr>
        <w:rPr>
          <w:rFonts w:ascii="Times New Roman" w:hAnsi="Times New Roman" w:cs="Times New Roman"/>
        </w:rPr>
      </w:pPr>
    </w:p>
    <w:tbl>
      <w:tblPr>
        <w:tblStyle w:val="Mkatabulky"/>
        <w:tblW w:w="9076" w:type="dxa"/>
        <w:tblInd w:w="-5" w:type="dxa"/>
        <w:tblLayout w:type="fixed"/>
        <w:tblLook w:val="04A0"/>
      </w:tblPr>
      <w:tblGrid>
        <w:gridCol w:w="1395"/>
        <w:gridCol w:w="535"/>
        <w:gridCol w:w="1505"/>
        <w:gridCol w:w="2072"/>
        <w:gridCol w:w="1184"/>
        <w:gridCol w:w="1195"/>
        <w:gridCol w:w="667"/>
        <w:gridCol w:w="523"/>
      </w:tblGrid>
      <w:tr w:rsidR="00695F8E" w:rsidRPr="00A1433E" w:rsidTr="00695F8E">
        <w:trPr>
          <w:trHeight w:val="381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Authored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IF nad 1=2b, IF pod 1=1b</w:t>
            </w: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co-</w:t>
            </w:r>
            <w:proofErr w:type="spellStart"/>
            <w:r w:rsidRPr="00A1433E">
              <w:rPr>
                <w:rFonts w:ascii="Times New Roman" w:hAnsi="Times New Roman" w:cs="Times New Roman"/>
              </w:rPr>
              <w:t>authored</w:t>
            </w:r>
            <w:proofErr w:type="spellEnd"/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(0,5 b)</w:t>
            </w: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Grants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(0,5b)</w:t>
            </w: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(0,5b)</w:t>
            </w: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Poř</w:t>
            </w:r>
            <w:proofErr w:type="spellEnd"/>
          </w:p>
        </w:tc>
      </w:tr>
      <w:tr w:rsidR="00695F8E" w:rsidRPr="00A1433E" w:rsidTr="00695F8E">
        <w:trPr>
          <w:trHeight w:val="753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Voldřich</w:t>
            </w:r>
            <w:proofErr w:type="spellEnd"/>
            <w:r w:rsidRPr="00A1433E">
              <w:rPr>
                <w:rFonts w:ascii="Times New Roman" w:hAnsi="Times New Roman" w:cs="Times New Roman"/>
              </w:rPr>
              <w:t>, UVN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World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NS 2019 IF 1,829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CSNN 2019        IF 0,355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Acta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Neur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2020 IF 1,870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1.</w:t>
            </w:r>
          </w:p>
        </w:tc>
      </w:tr>
      <w:tr w:rsidR="00695F8E" w:rsidRPr="00A1433E" w:rsidTr="00695F8E">
        <w:trPr>
          <w:trHeight w:val="567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Lodin</w:t>
            </w:r>
            <w:proofErr w:type="spellEnd"/>
            <w:r w:rsidRPr="00A1433E">
              <w:rPr>
                <w:rFonts w:ascii="Times New Roman" w:hAnsi="Times New Roman" w:cs="Times New Roman"/>
              </w:rPr>
              <w:t>, UL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CSNN 2019 IF 0,355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CSNN 2019 IF 0,355</w:t>
            </w: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Neurosurg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Rev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2019 IF 2,1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Brain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Sciences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2020 IF 2,7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Acta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2019  IF 1,870</w:t>
            </w: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IGA KZ</w:t>
            </w: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Anatomy UJEP</w:t>
            </w: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2.</w:t>
            </w:r>
          </w:p>
        </w:tc>
      </w:tr>
      <w:tr w:rsidR="00695F8E" w:rsidRPr="00A1433E" w:rsidTr="00695F8E">
        <w:trPr>
          <w:trHeight w:val="381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Skalický UVN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Neurosurg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Rev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2019 IF 2,1</w:t>
            </w:r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Neurosurg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Rev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2020  IF 2,1</w:t>
            </w: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 xml:space="preserve">GAUK </w:t>
            </w: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3.</w:t>
            </w:r>
          </w:p>
        </w:tc>
      </w:tr>
      <w:tr w:rsidR="00695F8E" w:rsidRPr="00A1433E" w:rsidTr="00695F8E">
        <w:trPr>
          <w:trHeight w:val="186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Kerekanič</w:t>
            </w:r>
            <w:proofErr w:type="spellEnd"/>
            <w:r w:rsidRPr="00A1433E">
              <w:rPr>
                <w:rFonts w:ascii="Times New Roman" w:hAnsi="Times New Roman" w:cs="Times New Roman"/>
              </w:rPr>
              <w:t>, CB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Neurol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pro praxi 2020</w:t>
            </w: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Covid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3E">
              <w:rPr>
                <w:rFonts w:ascii="Times New Roman" w:hAnsi="Times New Roman" w:cs="Times New Roman"/>
              </w:rPr>
              <w:t>Acta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IF 1,870</w:t>
            </w: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ACST-2</w:t>
            </w: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4.</w:t>
            </w:r>
          </w:p>
        </w:tc>
      </w:tr>
      <w:tr w:rsidR="00695F8E" w:rsidRPr="00A1433E" w:rsidTr="00695F8E">
        <w:trPr>
          <w:trHeight w:val="381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Grubhoffer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CB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Sonobirdie</w:t>
            </w:r>
            <w:proofErr w:type="spellEnd"/>
          </w:p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GlioArt</w:t>
            </w:r>
            <w:proofErr w:type="spellEnd"/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Secretary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 CVW 2019, 2020</w:t>
            </w: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5.</w:t>
            </w:r>
          </w:p>
        </w:tc>
      </w:tr>
      <w:tr w:rsidR="00695F8E" w:rsidRPr="00A1433E" w:rsidTr="00695F8E">
        <w:trPr>
          <w:trHeight w:val="186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proofErr w:type="spellStart"/>
            <w:r w:rsidRPr="00A1433E">
              <w:rPr>
                <w:rFonts w:ascii="Times New Roman" w:hAnsi="Times New Roman" w:cs="Times New Roman"/>
              </w:rPr>
              <w:t>Tolstolobrov</w:t>
            </w:r>
            <w:proofErr w:type="spellEnd"/>
            <w:r w:rsidRPr="00A1433E">
              <w:rPr>
                <w:rFonts w:ascii="Times New Roman" w:hAnsi="Times New Roman" w:cs="Times New Roman"/>
              </w:rPr>
              <w:t xml:space="preserve">, LB 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6.</w:t>
            </w:r>
          </w:p>
        </w:tc>
      </w:tr>
      <w:tr w:rsidR="00695F8E" w:rsidRPr="00A1433E" w:rsidTr="00695F8E">
        <w:trPr>
          <w:trHeight w:val="272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lastRenderedPageBreak/>
              <w:t>Kopecký NNH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7.</w:t>
            </w:r>
          </w:p>
        </w:tc>
      </w:tr>
      <w:tr w:rsidR="00695F8E" w:rsidRPr="00A1433E" w:rsidTr="00695F8E">
        <w:trPr>
          <w:trHeight w:val="276"/>
        </w:trPr>
        <w:tc>
          <w:tcPr>
            <w:tcW w:w="13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Jenerál NNH</w:t>
            </w:r>
          </w:p>
        </w:tc>
        <w:tc>
          <w:tcPr>
            <w:tcW w:w="53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695F8E" w:rsidRPr="00A1433E" w:rsidRDefault="00695F8E" w:rsidP="004B7AE4">
            <w:pPr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695F8E" w:rsidRPr="00A1433E" w:rsidRDefault="00621AE5" w:rsidP="004B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</w:tbl>
    <w:p w:rsidR="00695F8E" w:rsidRPr="00A1433E" w:rsidRDefault="00695F8E" w:rsidP="00495F1C">
      <w:pPr>
        <w:rPr>
          <w:rFonts w:ascii="Times New Roman" w:hAnsi="Times New Roman" w:cs="Times New Roman"/>
        </w:rPr>
      </w:pPr>
    </w:p>
    <w:p w:rsidR="007A26D0" w:rsidRPr="00A1433E" w:rsidRDefault="007A26D0" w:rsidP="00495F1C">
      <w:pPr>
        <w:rPr>
          <w:rFonts w:ascii="Times New Roman" w:hAnsi="Times New Roman" w:cs="Times New Roman"/>
        </w:rPr>
      </w:pP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5. Pojišťovny, doporučení výboru pro technologie a postupy </w:t>
      </w:r>
    </w:p>
    <w:p w:rsidR="007A26D0" w:rsidRPr="00A1433E" w:rsidRDefault="0017465E" w:rsidP="0049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proofErr w:type="spellStart"/>
      <w:r>
        <w:rPr>
          <w:rFonts w:ascii="Times New Roman" w:hAnsi="Times New Roman" w:cs="Times New Roman"/>
        </w:rPr>
        <w:t>Barricade</w:t>
      </w:r>
      <w:proofErr w:type="spellEnd"/>
      <w:r w:rsidR="00240660">
        <w:rPr>
          <w:rFonts w:ascii="Times New Roman" w:hAnsi="Times New Roman" w:cs="Times New Roman"/>
        </w:rPr>
        <w:t xml:space="preserve"> </w:t>
      </w:r>
      <w:r w:rsidR="007C7213" w:rsidRPr="00A143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prezentaci </w:t>
      </w:r>
      <w:r w:rsidR="007C7213" w:rsidRPr="00A1433E">
        <w:rPr>
          <w:rFonts w:ascii="Times New Roman" w:hAnsi="Times New Roman" w:cs="Times New Roman"/>
        </w:rPr>
        <w:t>detailně zpracov</w:t>
      </w:r>
      <w:r>
        <w:rPr>
          <w:rFonts w:ascii="Times New Roman" w:hAnsi="Times New Roman" w:cs="Times New Roman"/>
        </w:rPr>
        <w:t xml:space="preserve">al dr. </w:t>
      </w:r>
      <w:proofErr w:type="spellStart"/>
      <w:r>
        <w:rPr>
          <w:rFonts w:ascii="Times New Roman" w:hAnsi="Times New Roman" w:cs="Times New Roman"/>
        </w:rPr>
        <w:t>Vachata</w:t>
      </w:r>
      <w:proofErr w:type="spellEnd"/>
      <w:r w:rsidR="007C7213" w:rsidRPr="00A1433E">
        <w:rPr>
          <w:rFonts w:ascii="Times New Roman" w:hAnsi="Times New Roman" w:cs="Times New Roman"/>
        </w:rPr>
        <w:t>, není námitek</w:t>
      </w:r>
      <w:r w:rsidR="002C50EC" w:rsidRPr="00A1433E">
        <w:rPr>
          <w:rFonts w:ascii="Times New Roman" w:hAnsi="Times New Roman" w:cs="Times New Roman"/>
        </w:rPr>
        <w:t xml:space="preserve"> k použití</w:t>
      </w:r>
      <w:r w:rsidR="007C7213" w:rsidRPr="00A1433E">
        <w:rPr>
          <w:rFonts w:ascii="Times New Roman" w:hAnsi="Times New Roman" w:cs="Times New Roman"/>
        </w:rPr>
        <w:t xml:space="preserve">, ale přínos vyšší než možný </w:t>
      </w:r>
      <w:proofErr w:type="spellStart"/>
      <w:r w:rsidR="007C7213" w:rsidRPr="00A1433E">
        <w:rPr>
          <w:rFonts w:ascii="Times New Roman" w:hAnsi="Times New Roman" w:cs="Times New Roman"/>
        </w:rPr>
        <w:t>benefit</w:t>
      </w:r>
      <w:proofErr w:type="spellEnd"/>
      <w:r w:rsidR="007C7213" w:rsidRPr="00A1433E">
        <w:rPr>
          <w:rFonts w:ascii="Times New Roman" w:hAnsi="Times New Roman" w:cs="Times New Roman"/>
        </w:rPr>
        <w:t>, nepodporujeme paušální platbu</w:t>
      </w: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  <w:t xml:space="preserve">b) </w:t>
      </w:r>
      <w:proofErr w:type="spellStart"/>
      <w:r w:rsidRPr="00A1433E">
        <w:rPr>
          <w:rFonts w:ascii="Times New Roman" w:hAnsi="Times New Roman" w:cs="Times New Roman"/>
        </w:rPr>
        <w:t>Intraspinální</w:t>
      </w:r>
      <w:proofErr w:type="spellEnd"/>
      <w:r w:rsidRPr="00A1433E">
        <w:rPr>
          <w:rFonts w:ascii="Times New Roman" w:hAnsi="Times New Roman" w:cs="Times New Roman"/>
        </w:rPr>
        <w:t xml:space="preserve"> implantát </w:t>
      </w:r>
      <w:proofErr w:type="spellStart"/>
      <w:r w:rsidRPr="00A1433E">
        <w:rPr>
          <w:rFonts w:ascii="Times New Roman" w:hAnsi="Times New Roman" w:cs="Times New Roman"/>
        </w:rPr>
        <w:t>Wellex</w:t>
      </w:r>
      <w:proofErr w:type="spellEnd"/>
      <w:r w:rsidR="00240660">
        <w:rPr>
          <w:rFonts w:ascii="Times New Roman" w:hAnsi="Times New Roman" w:cs="Times New Roman"/>
        </w:rPr>
        <w:t xml:space="preserve"> </w:t>
      </w:r>
      <w:r w:rsidR="007C7213" w:rsidRPr="00A1433E">
        <w:rPr>
          <w:rFonts w:ascii="Times New Roman" w:hAnsi="Times New Roman" w:cs="Times New Roman"/>
        </w:rPr>
        <w:t xml:space="preserve">- </w:t>
      </w:r>
      <w:r w:rsidR="002C50EC" w:rsidRPr="00A1433E">
        <w:rPr>
          <w:rFonts w:ascii="Times New Roman" w:hAnsi="Times New Roman" w:cs="Times New Roman"/>
        </w:rPr>
        <w:t xml:space="preserve">není dostatek informací, není možné </w:t>
      </w:r>
      <w:r w:rsidR="00A1433E">
        <w:rPr>
          <w:rFonts w:ascii="Times New Roman" w:hAnsi="Times New Roman" w:cs="Times New Roman"/>
        </w:rPr>
        <w:t>podat odborný názor, nelze zpracovávat</w:t>
      </w:r>
      <w:r w:rsidR="002C50EC" w:rsidRPr="00A1433E">
        <w:rPr>
          <w:rFonts w:ascii="Times New Roman" w:hAnsi="Times New Roman" w:cs="Times New Roman"/>
        </w:rPr>
        <w:t xml:space="preserve"> posudky na nové prostředky bez dodání kompl</w:t>
      </w:r>
      <w:r w:rsidR="00A1433E">
        <w:rPr>
          <w:rFonts w:ascii="Times New Roman" w:hAnsi="Times New Roman" w:cs="Times New Roman"/>
        </w:rPr>
        <w:t>etních informací a adekvátního</w:t>
      </w:r>
      <w:r w:rsidR="002C50EC" w:rsidRPr="00A1433E">
        <w:rPr>
          <w:rFonts w:ascii="Times New Roman" w:hAnsi="Times New Roman" w:cs="Times New Roman"/>
        </w:rPr>
        <w:t xml:space="preserve"> ohodnocení za zpracování posudku</w:t>
      </w: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  <w:t>c) Elektroda pro kostní metastázy (BMDT)</w:t>
      </w:r>
      <w:r w:rsidR="00240660">
        <w:rPr>
          <w:rFonts w:ascii="Times New Roman" w:hAnsi="Times New Roman" w:cs="Times New Roman"/>
        </w:rPr>
        <w:t xml:space="preserve"> </w:t>
      </w:r>
      <w:r w:rsidR="007C7213" w:rsidRPr="00A1433E">
        <w:rPr>
          <w:rFonts w:ascii="Times New Roman" w:hAnsi="Times New Roman" w:cs="Times New Roman"/>
        </w:rPr>
        <w:t>- ne</w:t>
      </w:r>
      <w:r w:rsidR="002C50EC" w:rsidRPr="00A1433E">
        <w:rPr>
          <w:rFonts w:ascii="Times New Roman" w:hAnsi="Times New Roman" w:cs="Times New Roman"/>
        </w:rPr>
        <w:t>ní dostatek informací, není primárně pro NCH</w:t>
      </w: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  <w:t xml:space="preserve">d) </w:t>
      </w:r>
      <w:proofErr w:type="spellStart"/>
      <w:r w:rsidRPr="00A1433E">
        <w:rPr>
          <w:rFonts w:ascii="Times New Roman" w:hAnsi="Times New Roman" w:cs="Times New Roman"/>
        </w:rPr>
        <w:t>Spondylochirurgická</w:t>
      </w:r>
      <w:proofErr w:type="spellEnd"/>
      <w:r w:rsidRPr="00A1433E">
        <w:rPr>
          <w:rFonts w:ascii="Times New Roman" w:hAnsi="Times New Roman" w:cs="Times New Roman"/>
        </w:rPr>
        <w:t xml:space="preserve"> péče v</w:t>
      </w:r>
      <w:r w:rsidR="007C7213" w:rsidRPr="00A1433E">
        <w:rPr>
          <w:rFonts w:ascii="Times New Roman" w:hAnsi="Times New Roman" w:cs="Times New Roman"/>
        </w:rPr>
        <w:t> </w:t>
      </w:r>
      <w:r w:rsidRPr="00A1433E">
        <w:rPr>
          <w:rFonts w:ascii="Times New Roman" w:hAnsi="Times New Roman" w:cs="Times New Roman"/>
        </w:rPr>
        <w:t>Berouně</w:t>
      </w:r>
      <w:r w:rsidR="007C7213" w:rsidRPr="00A1433E">
        <w:rPr>
          <w:rFonts w:ascii="Times New Roman" w:hAnsi="Times New Roman" w:cs="Times New Roman"/>
        </w:rPr>
        <w:t xml:space="preserve"> – není třeba, síť dostatečná</w:t>
      </w:r>
      <w:r w:rsidR="00914C92" w:rsidRPr="00A1433E">
        <w:rPr>
          <w:rFonts w:ascii="Times New Roman" w:hAnsi="Times New Roman" w:cs="Times New Roman"/>
        </w:rPr>
        <w:t>, nesouhlasíme s rozšířením sítě</w:t>
      </w:r>
    </w:p>
    <w:p w:rsidR="007A26D0" w:rsidRPr="00A1433E" w:rsidRDefault="002C50EC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  <w:t xml:space="preserve">e) Kód </w:t>
      </w:r>
      <w:proofErr w:type="spellStart"/>
      <w:r w:rsidRPr="00A1433E">
        <w:rPr>
          <w:rFonts w:ascii="Times New Roman" w:hAnsi="Times New Roman" w:cs="Times New Roman"/>
        </w:rPr>
        <w:t>Kranioplastika</w:t>
      </w:r>
      <w:proofErr w:type="spellEnd"/>
      <w:r w:rsidR="00914C92" w:rsidRPr="00A1433E">
        <w:rPr>
          <w:rFonts w:ascii="Times New Roman" w:hAnsi="Times New Roman" w:cs="Times New Roman"/>
        </w:rPr>
        <w:t xml:space="preserve">- </w:t>
      </w:r>
      <w:r w:rsidRPr="00A1433E">
        <w:rPr>
          <w:rFonts w:ascii="Times New Roman" w:hAnsi="Times New Roman" w:cs="Times New Roman"/>
        </w:rPr>
        <w:t>schválen</w:t>
      </w:r>
      <w:r w:rsidR="00240660">
        <w:rPr>
          <w:rFonts w:ascii="Times New Roman" w:hAnsi="Times New Roman" w:cs="Times New Roman"/>
        </w:rPr>
        <w:t>a úprava kó</w:t>
      </w:r>
      <w:r w:rsidR="00914C92" w:rsidRPr="00A1433E">
        <w:rPr>
          <w:rFonts w:ascii="Times New Roman" w:hAnsi="Times New Roman" w:cs="Times New Roman"/>
        </w:rPr>
        <w:t>du, bude s platností 2022, dotaz na ZUM</w:t>
      </w:r>
      <w:r w:rsidRPr="00A1433E">
        <w:rPr>
          <w:rFonts w:ascii="Times New Roman" w:hAnsi="Times New Roman" w:cs="Times New Roman"/>
        </w:rPr>
        <w:t xml:space="preserve"> zodpoví R. Lipina</w:t>
      </w: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  <w:t>f) Ošetření zlomenin na KÚČOCH Pardubice</w:t>
      </w:r>
      <w:r w:rsidR="00914C92" w:rsidRPr="00A1433E">
        <w:rPr>
          <w:rFonts w:ascii="Times New Roman" w:hAnsi="Times New Roman" w:cs="Times New Roman"/>
        </w:rPr>
        <w:t xml:space="preserve"> – doporučujeme péči v centrech, kde je 24h dostupný neurochirurg</w:t>
      </w:r>
    </w:p>
    <w:p w:rsidR="00914C92" w:rsidRPr="00A1433E" w:rsidRDefault="002C50EC" w:rsidP="002C50EC">
      <w:pPr>
        <w:ind w:firstLine="708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g) </w:t>
      </w:r>
      <w:r w:rsidR="00914C92" w:rsidRPr="00A1433E">
        <w:rPr>
          <w:rFonts w:ascii="Times New Roman" w:hAnsi="Times New Roman" w:cs="Times New Roman"/>
        </w:rPr>
        <w:t xml:space="preserve">v březnu </w:t>
      </w:r>
      <w:r w:rsidRPr="00A1433E">
        <w:rPr>
          <w:rFonts w:ascii="Times New Roman" w:hAnsi="Times New Roman" w:cs="Times New Roman"/>
        </w:rPr>
        <w:t xml:space="preserve">proběhne </w:t>
      </w:r>
      <w:r w:rsidR="00914C92" w:rsidRPr="00A1433E">
        <w:rPr>
          <w:rFonts w:ascii="Times New Roman" w:hAnsi="Times New Roman" w:cs="Times New Roman"/>
        </w:rPr>
        <w:t xml:space="preserve">schvalovací řízení na endoskopické </w:t>
      </w:r>
      <w:r w:rsidRPr="00A1433E">
        <w:rPr>
          <w:rFonts w:ascii="Times New Roman" w:hAnsi="Times New Roman" w:cs="Times New Roman"/>
        </w:rPr>
        <w:t>výkony v páteřním kanále</w:t>
      </w:r>
    </w:p>
    <w:p w:rsidR="003D56AD" w:rsidRPr="00A1433E" w:rsidRDefault="00695F8E" w:rsidP="003D56AD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Výbor NCH spol. </w:t>
      </w:r>
      <w:r w:rsidR="003D56AD" w:rsidRPr="00A1433E">
        <w:rPr>
          <w:rFonts w:ascii="Times New Roman" w:hAnsi="Times New Roman" w:cs="Times New Roman"/>
        </w:rPr>
        <w:t>vyžaduje od společností, které zavádějí nové technologie/</w:t>
      </w:r>
      <w:r w:rsidR="00A1433E">
        <w:rPr>
          <w:rFonts w:ascii="Times New Roman" w:hAnsi="Times New Roman" w:cs="Times New Roman"/>
        </w:rPr>
        <w:t xml:space="preserve">implantáty, </w:t>
      </w:r>
      <w:proofErr w:type="spellStart"/>
      <w:r w:rsidR="00A1433E">
        <w:rPr>
          <w:rFonts w:ascii="Times New Roman" w:hAnsi="Times New Roman" w:cs="Times New Roman"/>
        </w:rPr>
        <w:t>apod</w:t>
      </w:r>
      <w:proofErr w:type="spellEnd"/>
      <w:r w:rsidR="003D56AD" w:rsidRPr="00A1433E">
        <w:rPr>
          <w:rFonts w:ascii="Times New Roman" w:hAnsi="Times New Roman" w:cs="Times New Roman"/>
        </w:rPr>
        <w:t xml:space="preserve"> a zároveň je třeba získat odborný posudek od </w:t>
      </w:r>
      <w:r w:rsidR="00A1433E">
        <w:rPr>
          <w:rFonts w:ascii="Times New Roman" w:hAnsi="Times New Roman" w:cs="Times New Roman"/>
        </w:rPr>
        <w:t>Č</w:t>
      </w:r>
      <w:r w:rsidR="003D56AD" w:rsidRPr="00A1433E">
        <w:rPr>
          <w:rFonts w:ascii="Times New Roman" w:hAnsi="Times New Roman" w:cs="Times New Roman"/>
        </w:rPr>
        <w:t>NCH</w:t>
      </w:r>
      <w:r w:rsidR="00A1433E">
        <w:rPr>
          <w:rFonts w:ascii="Times New Roman" w:hAnsi="Times New Roman" w:cs="Times New Roman"/>
        </w:rPr>
        <w:t>S,</w:t>
      </w:r>
      <w:r w:rsidR="003D56AD" w:rsidRPr="00A1433E">
        <w:rPr>
          <w:rFonts w:ascii="Times New Roman" w:hAnsi="Times New Roman" w:cs="Times New Roman"/>
        </w:rPr>
        <w:t xml:space="preserve"> následující: dodání kompletních informací a adekvátní ohodnocení za zpracování posudku</w:t>
      </w:r>
    </w:p>
    <w:p w:rsidR="003D56AD" w:rsidRPr="00A1433E" w:rsidRDefault="003D56AD" w:rsidP="00495F1C">
      <w:pPr>
        <w:rPr>
          <w:rFonts w:ascii="Times New Roman" w:hAnsi="Times New Roman" w:cs="Times New Roman"/>
        </w:rPr>
      </w:pPr>
    </w:p>
    <w:p w:rsidR="007A26D0" w:rsidRPr="00A1433E" w:rsidRDefault="007A26D0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6. </w:t>
      </w:r>
      <w:r w:rsidR="007872BB" w:rsidRPr="00A1433E">
        <w:rPr>
          <w:rFonts w:ascii="Times New Roman" w:hAnsi="Times New Roman" w:cs="Times New Roman"/>
        </w:rPr>
        <w:t>Znal</w:t>
      </w:r>
      <w:r w:rsidR="003D56AD" w:rsidRPr="00A1433E">
        <w:rPr>
          <w:rFonts w:ascii="Times New Roman" w:hAnsi="Times New Roman" w:cs="Times New Roman"/>
        </w:rPr>
        <w:t xml:space="preserve">ecké ústavy </w:t>
      </w:r>
      <w:r w:rsidR="007872BB" w:rsidRPr="00A1433E">
        <w:rPr>
          <w:rFonts w:ascii="Times New Roman" w:hAnsi="Times New Roman" w:cs="Times New Roman"/>
        </w:rPr>
        <w:t>v neurochirurgii – současný stav</w:t>
      </w:r>
      <w:r w:rsidR="003D56AD" w:rsidRPr="00A1433E">
        <w:rPr>
          <w:rFonts w:ascii="Times New Roman" w:hAnsi="Times New Roman" w:cs="Times New Roman"/>
        </w:rPr>
        <w:t xml:space="preserve"> </w:t>
      </w:r>
      <w:r w:rsidR="00914C92" w:rsidRPr="00A1433E">
        <w:rPr>
          <w:rFonts w:ascii="Times New Roman" w:hAnsi="Times New Roman" w:cs="Times New Roman"/>
        </w:rPr>
        <w:t>– FN Brno vys</w:t>
      </w:r>
      <w:r w:rsidR="00240660">
        <w:rPr>
          <w:rFonts w:ascii="Times New Roman" w:hAnsi="Times New Roman" w:cs="Times New Roman"/>
        </w:rPr>
        <w:t>t</w:t>
      </w:r>
      <w:r w:rsidR="00914C92" w:rsidRPr="00A1433E">
        <w:rPr>
          <w:rFonts w:ascii="Times New Roman" w:hAnsi="Times New Roman" w:cs="Times New Roman"/>
        </w:rPr>
        <w:t>oupilo</w:t>
      </w:r>
      <w:r w:rsidR="003D56AD" w:rsidRPr="00A1433E">
        <w:rPr>
          <w:rFonts w:ascii="Times New Roman" w:hAnsi="Times New Roman" w:cs="Times New Roman"/>
        </w:rPr>
        <w:t>, od roku 2021 nebude v ČR žádný znalecký ústav pro obor NCH. Posudky budou zpracovávat znalci, nikoliv znalecké ústavy.</w:t>
      </w:r>
    </w:p>
    <w:p w:rsidR="003D56AD" w:rsidRPr="00A1433E" w:rsidRDefault="003D56AD" w:rsidP="00495F1C">
      <w:pPr>
        <w:rPr>
          <w:rFonts w:ascii="Times New Roman" w:hAnsi="Times New Roman" w:cs="Times New Roman"/>
        </w:rPr>
      </w:pPr>
    </w:p>
    <w:p w:rsidR="007872BB" w:rsidRPr="00A1433E" w:rsidRDefault="003D56AD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7. Hospodaření: bilance </w:t>
      </w:r>
      <w:r w:rsidR="00AA0708" w:rsidRPr="00A1433E">
        <w:rPr>
          <w:rFonts w:ascii="Times New Roman" w:hAnsi="Times New Roman" w:cs="Times New Roman"/>
        </w:rPr>
        <w:t>+184tis, všechny platby provedeny</w:t>
      </w:r>
    </w:p>
    <w:p w:rsidR="007872BB" w:rsidRPr="00A1433E" w:rsidRDefault="007872BB" w:rsidP="00495F1C">
      <w:pPr>
        <w:rPr>
          <w:rFonts w:ascii="Times New Roman" w:hAnsi="Times New Roman" w:cs="Times New Roman"/>
        </w:rPr>
      </w:pPr>
    </w:p>
    <w:p w:rsidR="007872BB" w:rsidRPr="00A1433E" w:rsidRDefault="007872BB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8. </w:t>
      </w:r>
      <w:proofErr w:type="spellStart"/>
      <w:r w:rsidRPr="00A1433E">
        <w:rPr>
          <w:rFonts w:ascii="Times New Roman" w:hAnsi="Times New Roman" w:cs="Times New Roman"/>
        </w:rPr>
        <w:t>Koronavirus</w:t>
      </w:r>
      <w:proofErr w:type="spellEnd"/>
      <w:r w:rsidRPr="00A1433E">
        <w:rPr>
          <w:rFonts w:ascii="Times New Roman" w:hAnsi="Times New Roman" w:cs="Times New Roman"/>
        </w:rPr>
        <w:t xml:space="preserve"> a Česká neurochirurgická společnost – další organizace kongresů ČNCHS</w:t>
      </w:r>
      <w:r w:rsidR="003D56AD" w:rsidRPr="00A1433E">
        <w:rPr>
          <w:rFonts w:ascii="Times New Roman" w:hAnsi="Times New Roman" w:cs="Times New Roman"/>
        </w:rPr>
        <w:t xml:space="preserve">: </w:t>
      </w:r>
      <w:r w:rsidR="003D56AD" w:rsidRPr="00A1433E">
        <w:rPr>
          <w:rFonts w:ascii="Times New Roman" w:hAnsi="Times New Roman" w:cs="Times New Roman"/>
          <w:b/>
        </w:rPr>
        <w:t xml:space="preserve">společný kongres </w:t>
      </w:r>
      <w:r w:rsidRPr="00A1433E">
        <w:rPr>
          <w:rFonts w:ascii="Times New Roman" w:hAnsi="Times New Roman" w:cs="Times New Roman"/>
          <w:b/>
        </w:rPr>
        <w:t>202</w:t>
      </w:r>
      <w:r w:rsidR="000D27D2" w:rsidRPr="00A1433E">
        <w:rPr>
          <w:rFonts w:ascii="Times New Roman" w:hAnsi="Times New Roman" w:cs="Times New Roman"/>
          <w:b/>
        </w:rPr>
        <w:t>1</w:t>
      </w:r>
      <w:r w:rsidRPr="00A1433E">
        <w:rPr>
          <w:rFonts w:ascii="Times New Roman" w:hAnsi="Times New Roman" w:cs="Times New Roman"/>
          <w:b/>
        </w:rPr>
        <w:t xml:space="preserve"> FN USA</w:t>
      </w:r>
      <w:r w:rsidR="000D27D2" w:rsidRPr="00A1433E">
        <w:rPr>
          <w:rFonts w:ascii="Times New Roman" w:hAnsi="Times New Roman" w:cs="Times New Roman"/>
          <w:b/>
        </w:rPr>
        <w:t xml:space="preserve"> + </w:t>
      </w:r>
      <w:r w:rsidRPr="00A1433E">
        <w:rPr>
          <w:rFonts w:ascii="Times New Roman" w:hAnsi="Times New Roman" w:cs="Times New Roman"/>
          <w:b/>
        </w:rPr>
        <w:t>ČB</w:t>
      </w:r>
      <w:r w:rsidR="000D27D2" w:rsidRPr="00A1433E">
        <w:rPr>
          <w:rFonts w:ascii="Times New Roman" w:hAnsi="Times New Roman" w:cs="Times New Roman"/>
          <w:b/>
        </w:rPr>
        <w:t>- konání</w:t>
      </w:r>
      <w:r w:rsidR="000D27D2" w:rsidRPr="00A1433E">
        <w:rPr>
          <w:rFonts w:ascii="Times New Roman" w:hAnsi="Times New Roman" w:cs="Times New Roman"/>
        </w:rPr>
        <w:t xml:space="preserve"> </w:t>
      </w:r>
      <w:r w:rsidR="000D27D2" w:rsidRPr="00A1433E">
        <w:rPr>
          <w:rFonts w:ascii="Times New Roman" w:hAnsi="Times New Roman" w:cs="Times New Roman"/>
          <w:b/>
        </w:rPr>
        <w:t>v ČB</w:t>
      </w:r>
      <w:r w:rsidRPr="00A1433E">
        <w:rPr>
          <w:rFonts w:ascii="Times New Roman" w:hAnsi="Times New Roman" w:cs="Times New Roman"/>
        </w:rPr>
        <w:t>, 2022 FN Brno, 2023HK, 2024 Liberec, 2025 Ostrava, 2026 Plzeň, 2027 Olomouc</w:t>
      </w:r>
      <w:r w:rsidR="00621AE5">
        <w:rPr>
          <w:rFonts w:ascii="Times New Roman" w:hAnsi="Times New Roman" w:cs="Times New Roman"/>
        </w:rPr>
        <w:t xml:space="preserve">, </w:t>
      </w:r>
      <w:r w:rsidR="00621AE5" w:rsidRPr="00621AE5">
        <w:rPr>
          <w:rFonts w:ascii="Times New Roman" w:hAnsi="Times New Roman" w:cs="Times New Roman"/>
          <w:strike/>
          <w:highlight w:val="yellow"/>
        </w:rPr>
        <w:t>2028</w:t>
      </w:r>
    </w:p>
    <w:p w:rsidR="007872BB" w:rsidRPr="00A1433E" w:rsidRDefault="007872BB" w:rsidP="00495F1C">
      <w:pPr>
        <w:rPr>
          <w:rFonts w:ascii="Times New Roman" w:hAnsi="Times New Roman" w:cs="Times New Roman"/>
        </w:rPr>
      </w:pPr>
    </w:p>
    <w:p w:rsidR="007872BB" w:rsidRPr="00A1433E" w:rsidRDefault="007872BB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9. EANS  - zpráva z </w:t>
      </w:r>
      <w:proofErr w:type="spellStart"/>
      <w:r w:rsidRPr="00A1433E">
        <w:rPr>
          <w:rFonts w:ascii="Times New Roman" w:hAnsi="Times New Roman" w:cs="Times New Roman"/>
        </w:rPr>
        <w:t>g</w:t>
      </w:r>
      <w:r w:rsidR="003D56AD" w:rsidRPr="00A1433E">
        <w:rPr>
          <w:rFonts w:ascii="Times New Roman" w:hAnsi="Times New Roman" w:cs="Times New Roman"/>
        </w:rPr>
        <w:t>eneral</w:t>
      </w:r>
      <w:proofErr w:type="spellEnd"/>
      <w:r w:rsidR="003D56AD" w:rsidRPr="00A1433E">
        <w:rPr>
          <w:rFonts w:ascii="Times New Roman" w:hAnsi="Times New Roman" w:cs="Times New Roman"/>
        </w:rPr>
        <w:t xml:space="preserve"> </w:t>
      </w:r>
      <w:proofErr w:type="spellStart"/>
      <w:r w:rsidR="003D56AD" w:rsidRPr="00A1433E">
        <w:rPr>
          <w:rFonts w:ascii="Times New Roman" w:hAnsi="Times New Roman" w:cs="Times New Roman"/>
        </w:rPr>
        <w:t>assembly</w:t>
      </w:r>
      <w:proofErr w:type="spellEnd"/>
      <w:r w:rsidR="00AA0708" w:rsidRPr="00A1433E">
        <w:rPr>
          <w:rFonts w:ascii="Times New Roman" w:hAnsi="Times New Roman" w:cs="Times New Roman"/>
        </w:rPr>
        <w:t xml:space="preserve">- </w:t>
      </w:r>
      <w:r w:rsidR="003D56AD" w:rsidRPr="00A1433E">
        <w:rPr>
          <w:rFonts w:ascii="Times New Roman" w:hAnsi="Times New Roman" w:cs="Times New Roman"/>
        </w:rPr>
        <w:t xml:space="preserve">mimo změn konstituce EANS (spíše formálních) je zásadní rozluka EANS od </w:t>
      </w:r>
      <w:proofErr w:type="spellStart"/>
      <w:r w:rsidR="003D56AD" w:rsidRPr="00A1433E">
        <w:rPr>
          <w:rFonts w:ascii="Times New Roman" w:hAnsi="Times New Roman" w:cs="Times New Roman"/>
        </w:rPr>
        <w:t>Acta</w:t>
      </w:r>
      <w:proofErr w:type="spellEnd"/>
      <w:r w:rsidR="003D56AD" w:rsidRPr="00A1433E">
        <w:rPr>
          <w:rFonts w:ascii="Times New Roman" w:hAnsi="Times New Roman" w:cs="Times New Roman"/>
        </w:rPr>
        <w:t xml:space="preserve"> </w:t>
      </w:r>
      <w:proofErr w:type="spellStart"/>
      <w:r w:rsidR="003D56AD" w:rsidRPr="00A1433E">
        <w:rPr>
          <w:rFonts w:ascii="Times New Roman" w:hAnsi="Times New Roman" w:cs="Times New Roman"/>
        </w:rPr>
        <w:t>Neurochirurgica</w:t>
      </w:r>
      <w:proofErr w:type="spellEnd"/>
      <w:r w:rsidR="003D56AD" w:rsidRPr="00A1433E">
        <w:rPr>
          <w:rFonts w:ascii="Times New Roman" w:hAnsi="Times New Roman" w:cs="Times New Roman"/>
        </w:rPr>
        <w:t xml:space="preserve">. Bude založen nový časopis </w:t>
      </w:r>
      <w:proofErr w:type="spellStart"/>
      <w:r w:rsidR="00AA0708" w:rsidRPr="00A1433E">
        <w:rPr>
          <w:rFonts w:ascii="Times New Roman" w:hAnsi="Times New Roman" w:cs="Times New Roman"/>
        </w:rPr>
        <w:t>Brain</w:t>
      </w:r>
      <w:proofErr w:type="spellEnd"/>
      <w:r w:rsidR="00AA0708" w:rsidRPr="00A1433E">
        <w:rPr>
          <w:rFonts w:ascii="Times New Roman" w:hAnsi="Times New Roman" w:cs="Times New Roman"/>
        </w:rPr>
        <w:t xml:space="preserve"> </w:t>
      </w:r>
      <w:proofErr w:type="spellStart"/>
      <w:r w:rsidR="00AA0708" w:rsidRPr="00A1433E">
        <w:rPr>
          <w:rFonts w:ascii="Times New Roman" w:hAnsi="Times New Roman" w:cs="Times New Roman"/>
        </w:rPr>
        <w:t>and</w:t>
      </w:r>
      <w:proofErr w:type="spellEnd"/>
      <w:r w:rsidR="00AA0708" w:rsidRPr="00A1433E">
        <w:rPr>
          <w:rFonts w:ascii="Times New Roman" w:hAnsi="Times New Roman" w:cs="Times New Roman"/>
        </w:rPr>
        <w:t xml:space="preserve"> </w:t>
      </w:r>
      <w:proofErr w:type="spellStart"/>
      <w:r w:rsidR="00AA0708" w:rsidRPr="00A1433E">
        <w:rPr>
          <w:rFonts w:ascii="Times New Roman" w:hAnsi="Times New Roman" w:cs="Times New Roman"/>
        </w:rPr>
        <w:t>Spine</w:t>
      </w:r>
      <w:proofErr w:type="spellEnd"/>
      <w:r w:rsidR="00AA0708" w:rsidRPr="00A1433E">
        <w:rPr>
          <w:rFonts w:ascii="Times New Roman" w:hAnsi="Times New Roman" w:cs="Times New Roman"/>
        </w:rPr>
        <w:t xml:space="preserve">, </w:t>
      </w:r>
      <w:r w:rsidR="00A1433E">
        <w:rPr>
          <w:rFonts w:ascii="Times New Roman" w:hAnsi="Times New Roman" w:cs="Times New Roman"/>
        </w:rPr>
        <w:t xml:space="preserve">který </w:t>
      </w:r>
      <w:r w:rsidR="003D56AD" w:rsidRPr="00A1433E">
        <w:rPr>
          <w:rFonts w:ascii="Times New Roman" w:hAnsi="Times New Roman" w:cs="Times New Roman"/>
        </w:rPr>
        <w:t xml:space="preserve">bude oficiálním časopisem EANS a </w:t>
      </w:r>
      <w:proofErr w:type="spellStart"/>
      <w:r w:rsidR="003D56AD" w:rsidRPr="00A1433E">
        <w:rPr>
          <w:rFonts w:ascii="Times New Roman" w:hAnsi="Times New Roman" w:cs="Times New Roman"/>
        </w:rPr>
        <w:t>Eurospine</w:t>
      </w:r>
      <w:proofErr w:type="spellEnd"/>
    </w:p>
    <w:p w:rsidR="007872BB" w:rsidRPr="00A1433E" w:rsidRDefault="007872BB" w:rsidP="00495F1C">
      <w:pPr>
        <w:rPr>
          <w:rFonts w:ascii="Times New Roman" w:hAnsi="Times New Roman" w:cs="Times New Roman"/>
        </w:rPr>
      </w:pPr>
    </w:p>
    <w:p w:rsidR="007872BB" w:rsidRPr="00A1433E" w:rsidRDefault="007872BB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10. </w:t>
      </w:r>
      <w:proofErr w:type="spellStart"/>
      <w:r w:rsidRPr="00A1433E">
        <w:rPr>
          <w:rFonts w:ascii="Times New Roman" w:hAnsi="Times New Roman" w:cs="Times New Roman"/>
        </w:rPr>
        <w:t>Bid</w:t>
      </w:r>
      <w:proofErr w:type="spellEnd"/>
      <w:r w:rsidRPr="00A1433E">
        <w:rPr>
          <w:rFonts w:ascii="Times New Roman" w:hAnsi="Times New Roman" w:cs="Times New Roman"/>
        </w:rPr>
        <w:t xml:space="preserve"> na sjezd WFNS</w:t>
      </w:r>
      <w:r w:rsidR="003D56AD" w:rsidRPr="00A1433E">
        <w:rPr>
          <w:rFonts w:ascii="Times New Roman" w:hAnsi="Times New Roman" w:cs="Times New Roman"/>
        </w:rPr>
        <w:t xml:space="preserve"> v ČR</w:t>
      </w:r>
      <w:r w:rsidR="00A1433E">
        <w:rPr>
          <w:rFonts w:ascii="Times New Roman" w:hAnsi="Times New Roman" w:cs="Times New Roman"/>
        </w:rPr>
        <w:t>, volb</w:t>
      </w:r>
      <w:r w:rsidR="003D56AD" w:rsidRPr="00A1433E">
        <w:rPr>
          <w:rFonts w:ascii="Times New Roman" w:hAnsi="Times New Roman" w:cs="Times New Roman"/>
        </w:rPr>
        <w:t>y budou probíhat na k</w:t>
      </w:r>
      <w:r w:rsidRPr="00A1433E">
        <w:rPr>
          <w:rFonts w:ascii="Times New Roman" w:hAnsi="Times New Roman" w:cs="Times New Roman"/>
        </w:rPr>
        <w:t>ongres</w:t>
      </w:r>
      <w:r w:rsidR="003D56AD" w:rsidRPr="00A1433E">
        <w:rPr>
          <w:rFonts w:ascii="Times New Roman" w:hAnsi="Times New Roman" w:cs="Times New Roman"/>
        </w:rPr>
        <w:t>u</w:t>
      </w:r>
      <w:r w:rsidRPr="00A1433E">
        <w:rPr>
          <w:rFonts w:ascii="Times New Roman" w:hAnsi="Times New Roman" w:cs="Times New Roman"/>
        </w:rPr>
        <w:t> WFNS v Kolumbii 2021</w:t>
      </w:r>
    </w:p>
    <w:p w:rsidR="00C70E1D" w:rsidRPr="00A1433E" w:rsidRDefault="00C70E1D" w:rsidP="00495F1C">
      <w:pPr>
        <w:rPr>
          <w:rFonts w:ascii="Times New Roman" w:hAnsi="Times New Roman" w:cs="Times New Roman"/>
        </w:rPr>
      </w:pPr>
    </w:p>
    <w:p w:rsidR="00C70E1D" w:rsidRPr="00A1433E" w:rsidRDefault="00C70E1D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lastRenderedPageBreak/>
        <w:t xml:space="preserve">12. Plánované akce – výhled do roku 2021 </w:t>
      </w:r>
    </w:p>
    <w:p w:rsidR="003D56AD" w:rsidRPr="00A1433E" w:rsidRDefault="003D56AD" w:rsidP="003D5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A1433E">
        <w:rPr>
          <w:rFonts w:ascii="Times New Roman" w:hAnsi="Times New Roman" w:cs="Times New Roman"/>
        </w:rPr>
        <w:t>News</w:t>
      </w:r>
      <w:proofErr w:type="spellEnd"/>
      <w:r w:rsidRPr="00A1433E">
        <w:rPr>
          <w:rFonts w:ascii="Times New Roman" w:hAnsi="Times New Roman" w:cs="Times New Roman"/>
        </w:rPr>
        <w:t xml:space="preserve">, Science </w:t>
      </w:r>
      <w:proofErr w:type="spellStart"/>
      <w:r w:rsidRPr="00A1433E">
        <w:rPr>
          <w:rFonts w:ascii="Times New Roman" w:hAnsi="Times New Roman" w:cs="Times New Roman"/>
        </w:rPr>
        <w:t>and</w:t>
      </w:r>
      <w:proofErr w:type="spellEnd"/>
      <w:r w:rsidRPr="00A1433E">
        <w:rPr>
          <w:rFonts w:ascii="Times New Roman" w:hAnsi="Times New Roman" w:cs="Times New Roman"/>
        </w:rPr>
        <w:t xml:space="preserve"> </w:t>
      </w:r>
      <w:proofErr w:type="spellStart"/>
      <w:r w:rsidRPr="00A1433E">
        <w:rPr>
          <w:rFonts w:ascii="Times New Roman" w:hAnsi="Times New Roman" w:cs="Times New Roman"/>
        </w:rPr>
        <w:t>Education</w:t>
      </w:r>
      <w:proofErr w:type="spellEnd"/>
      <w:r w:rsidRPr="00A1433E">
        <w:rPr>
          <w:rFonts w:ascii="Times New Roman" w:hAnsi="Times New Roman" w:cs="Times New Roman"/>
        </w:rPr>
        <w:t xml:space="preserve"> in </w:t>
      </w:r>
      <w:proofErr w:type="spellStart"/>
      <w:r w:rsidRPr="00A1433E">
        <w:rPr>
          <w:rFonts w:ascii="Times New Roman" w:hAnsi="Times New Roman" w:cs="Times New Roman"/>
        </w:rPr>
        <w:t>Neurosurgery</w:t>
      </w:r>
      <w:proofErr w:type="spellEnd"/>
      <w:r w:rsidRPr="00A1433E">
        <w:rPr>
          <w:rFonts w:ascii="Times New Roman" w:hAnsi="Times New Roman" w:cs="Times New Roman"/>
        </w:rPr>
        <w:t>, Praha</w:t>
      </w:r>
      <w:r w:rsidR="00A1433E">
        <w:rPr>
          <w:rFonts w:ascii="Times New Roman" w:hAnsi="Times New Roman" w:cs="Times New Roman"/>
        </w:rPr>
        <w:t>- předběžný termín květen</w:t>
      </w:r>
      <w:r w:rsidRPr="00A1433E">
        <w:rPr>
          <w:rFonts w:ascii="Times New Roman" w:hAnsi="Times New Roman" w:cs="Times New Roman"/>
        </w:rPr>
        <w:t xml:space="preserve"> 2021,</w:t>
      </w:r>
      <w:r w:rsidR="0017465E">
        <w:rPr>
          <w:rFonts w:ascii="Times New Roman" w:hAnsi="Times New Roman" w:cs="Times New Roman"/>
        </w:rPr>
        <w:t xml:space="preserve"> bude upř</w:t>
      </w:r>
      <w:r w:rsidRPr="00A1433E">
        <w:rPr>
          <w:rFonts w:ascii="Times New Roman" w:hAnsi="Times New Roman" w:cs="Times New Roman"/>
        </w:rPr>
        <w:t>esněno</w:t>
      </w:r>
    </w:p>
    <w:p w:rsid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Spondylochirurgický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sjezd, Špindlerův mlýn, </w:t>
      </w:r>
      <w:proofErr w:type="gramStart"/>
      <w:r w:rsidRPr="004958F3">
        <w:rPr>
          <w:rFonts w:ascii="Times New Roman" w:hAnsi="Times New Roman" w:cs="Times New Roman"/>
          <w:sz w:val="24"/>
          <w:szCs w:val="24"/>
        </w:rPr>
        <w:t>15.-17.9.2021</w:t>
      </w:r>
      <w:proofErr w:type="gramEnd"/>
    </w:p>
    <w:p w:rsidR="000D27D2" w:rsidRPr="00A1433E" w:rsidRDefault="00A1433E" w:rsidP="0049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D56AD" w:rsidRPr="00A1433E">
        <w:rPr>
          <w:rFonts w:ascii="Times New Roman" w:hAnsi="Times New Roman" w:cs="Times New Roman"/>
        </w:rPr>
        <w:t>ongres v</w:t>
      </w:r>
      <w:r>
        <w:rPr>
          <w:rFonts w:ascii="Times New Roman" w:hAnsi="Times New Roman" w:cs="Times New Roman"/>
        </w:rPr>
        <w:t> </w:t>
      </w:r>
      <w:r w:rsidR="003D56AD" w:rsidRPr="00A1433E">
        <w:rPr>
          <w:rFonts w:ascii="Times New Roman" w:hAnsi="Times New Roman" w:cs="Times New Roman"/>
        </w:rPr>
        <w:t>ČB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1433E">
        <w:rPr>
          <w:rFonts w:ascii="Times New Roman" w:hAnsi="Times New Roman" w:cs="Times New Roman"/>
        </w:rPr>
        <w:t>13.-15.10.2021</w:t>
      </w:r>
      <w:proofErr w:type="gramEnd"/>
      <w:r w:rsidRPr="00A1433E">
        <w:rPr>
          <w:rFonts w:ascii="Times New Roman" w:hAnsi="Times New Roman" w:cs="Times New Roman"/>
        </w:rPr>
        <w:t xml:space="preserve"> –</w:t>
      </w:r>
      <w:r w:rsidR="003D56AD" w:rsidRPr="00A1433E">
        <w:rPr>
          <w:rFonts w:ascii="Times New Roman" w:hAnsi="Times New Roman" w:cs="Times New Roman"/>
        </w:rPr>
        <w:t xml:space="preserve"> předcházet bude vaskulární </w:t>
      </w:r>
      <w:r w:rsidR="000D27D2" w:rsidRPr="00A1433E">
        <w:rPr>
          <w:rFonts w:ascii="Times New Roman" w:hAnsi="Times New Roman" w:cs="Times New Roman"/>
        </w:rPr>
        <w:t>workshop</w:t>
      </w:r>
    </w:p>
    <w:p w:rsidR="000D27D2" w:rsidRPr="00A1433E" w:rsidRDefault="000D27D2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Bílovice </w:t>
      </w:r>
      <w:r w:rsidR="003D56AD" w:rsidRPr="00A1433E">
        <w:rPr>
          <w:rFonts w:ascii="Times New Roman" w:hAnsi="Times New Roman" w:cs="Times New Roman"/>
        </w:rPr>
        <w:t>– bude upřesněno</w:t>
      </w:r>
    </w:p>
    <w:p w:rsidR="000D27D2" w:rsidRPr="00A1433E" w:rsidRDefault="003D56AD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Kurz v </w:t>
      </w:r>
      <w:r w:rsidR="000D27D2" w:rsidRPr="00A1433E">
        <w:rPr>
          <w:rFonts w:ascii="Times New Roman" w:hAnsi="Times New Roman" w:cs="Times New Roman"/>
        </w:rPr>
        <w:t>HK</w:t>
      </w:r>
      <w:r w:rsidRPr="00A1433E">
        <w:rPr>
          <w:rFonts w:ascii="Times New Roman" w:hAnsi="Times New Roman" w:cs="Times New Roman"/>
        </w:rPr>
        <w:t xml:space="preserve"> (téma: Cévní neurochirurgie)</w:t>
      </w:r>
      <w:r w:rsidR="000D27D2" w:rsidRPr="00A1433E">
        <w:rPr>
          <w:rFonts w:ascii="Times New Roman" w:hAnsi="Times New Roman" w:cs="Times New Roman"/>
        </w:rPr>
        <w:t xml:space="preserve">: </w:t>
      </w:r>
      <w:r w:rsidR="00A1433E" w:rsidRPr="00A1433E">
        <w:rPr>
          <w:rFonts w:ascii="Times New Roman" w:hAnsi="Times New Roman" w:cs="Times New Roman"/>
        </w:rPr>
        <w:t>bude upřesněno</w:t>
      </w:r>
    </w:p>
    <w:p w:rsidR="000D27D2" w:rsidRPr="00A1433E" w:rsidRDefault="00A1433E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Kurz </w:t>
      </w:r>
      <w:r w:rsidR="000D27D2" w:rsidRPr="00A1433E">
        <w:rPr>
          <w:rFonts w:ascii="Times New Roman" w:hAnsi="Times New Roman" w:cs="Times New Roman"/>
        </w:rPr>
        <w:t xml:space="preserve">Ostrava: </w:t>
      </w:r>
      <w:r w:rsidRPr="00A1433E">
        <w:rPr>
          <w:rFonts w:ascii="Times New Roman" w:hAnsi="Times New Roman" w:cs="Times New Roman"/>
        </w:rPr>
        <w:t>bude upřesněno</w:t>
      </w:r>
    </w:p>
    <w:p w:rsidR="000D27D2" w:rsidRPr="00A1433E" w:rsidRDefault="000D27D2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EANO</w:t>
      </w:r>
      <w:r w:rsidR="00A1433E" w:rsidRPr="00A1433E">
        <w:rPr>
          <w:rFonts w:ascii="Times New Roman" w:hAnsi="Times New Roman" w:cs="Times New Roman"/>
        </w:rPr>
        <w:t xml:space="preserve"> kongres</w:t>
      </w:r>
      <w:r w:rsidRPr="00A1433E">
        <w:rPr>
          <w:rFonts w:ascii="Times New Roman" w:hAnsi="Times New Roman" w:cs="Times New Roman"/>
        </w:rPr>
        <w:t>: 2023 Praha</w:t>
      </w:r>
    </w:p>
    <w:p w:rsidR="00C70E1D" w:rsidRPr="00A1433E" w:rsidRDefault="00C70E1D" w:rsidP="00495F1C">
      <w:pPr>
        <w:rPr>
          <w:rFonts w:ascii="Times New Roman" w:hAnsi="Times New Roman" w:cs="Times New Roman"/>
        </w:rPr>
      </w:pPr>
    </w:p>
    <w:p w:rsidR="00C70E1D" w:rsidRPr="00A1433E" w:rsidRDefault="00C70E1D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13. Různé</w:t>
      </w:r>
    </w:p>
    <w:p w:rsidR="00A1433E" w:rsidRPr="00A1433E" w:rsidRDefault="00A1433E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Noví členové:</w:t>
      </w:r>
    </w:p>
    <w:p w:rsidR="000D27D2" w:rsidRPr="00A1433E" w:rsidRDefault="001A44B3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MUDr. </w:t>
      </w:r>
      <w:r w:rsidR="00A1433E" w:rsidRPr="00A1433E">
        <w:rPr>
          <w:rFonts w:ascii="Times New Roman" w:hAnsi="Times New Roman" w:cs="Times New Roman"/>
        </w:rPr>
        <w:t xml:space="preserve">Mária </w:t>
      </w:r>
      <w:proofErr w:type="spellStart"/>
      <w:r w:rsidR="000D27D2" w:rsidRPr="00A1433E">
        <w:rPr>
          <w:rFonts w:ascii="Times New Roman" w:hAnsi="Times New Roman" w:cs="Times New Roman"/>
        </w:rPr>
        <w:t>Stratilová</w:t>
      </w:r>
      <w:proofErr w:type="spellEnd"/>
      <w:r w:rsidRPr="00A1433E">
        <w:rPr>
          <w:rFonts w:ascii="Times New Roman" w:hAnsi="Times New Roman" w:cs="Times New Roman"/>
        </w:rPr>
        <w:t xml:space="preserve"> </w:t>
      </w:r>
    </w:p>
    <w:p w:rsidR="001A44B3" w:rsidRPr="00A1433E" w:rsidRDefault="001A44B3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MUDr. Marcela </w:t>
      </w:r>
      <w:proofErr w:type="spellStart"/>
      <w:r w:rsidRPr="00A1433E">
        <w:rPr>
          <w:rFonts w:ascii="Times New Roman" w:hAnsi="Times New Roman" w:cs="Times New Roman"/>
        </w:rPr>
        <w:t>Lippertová</w:t>
      </w:r>
      <w:proofErr w:type="spellEnd"/>
      <w:r w:rsidRPr="00A1433E">
        <w:rPr>
          <w:rFonts w:ascii="Times New Roman" w:hAnsi="Times New Roman" w:cs="Times New Roman"/>
        </w:rPr>
        <w:t xml:space="preserve"> </w:t>
      </w:r>
      <w:proofErr w:type="spellStart"/>
      <w:r w:rsidRPr="00A1433E">
        <w:rPr>
          <w:rFonts w:ascii="Times New Roman" w:hAnsi="Times New Roman" w:cs="Times New Roman"/>
        </w:rPr>
        <w:t>Grunerová</w:t>
      </w:r>
      <w:proofErr w:type="spellEnd"/>
    </w:p>
    <w:p w:rsidR="001A44B3" w:rsidRPr="00A1433E" w:rsidRDefault="001A44B3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MUDr. </w:t>
      </w:r>
      <w:proofErr w:type="spellStart"/>
      <w:r w:rsidRPr="00A1433E">
        <w:rPr>
          <w:rFonts w:ascii="Times New Roman" w:hAnsi="Times New Roman" w:cs="Times New Roman"/>
        </w:rPr>
        <w:t>Ysmael</w:t>
      </w:r>
      <w:proofErr w:type="spellEnd"/>
      <w:r w:rsidRPr="00A1433E">
        <w:rPr>
          <w:rFonts w:ascii="Times New Roman" w:hAnsi="Times New Roman" w:cs="Times New Roman"/>
        </w:rPr>
        <w:t xml:space="preserve"> </w:t>
      </w:r>
      <w:proofErr w:type="spellStart"/>
      <w:r w:rsidRPr="00A1433E">
        <w:rPr>
          <w:rFonts w:ascii="Times New Roman" w:hAnsi="Times New Roman" w:cs="Times New Roman"/>
        </w:rPr>
        <w:t>Graterol</w:t>
      </w:r>
      <w:proofErr w:type="spellEnd"/>
      <w:r w:rsidRPr="00A1433E">
        <w:rPr>
          <w:rFonts w:ascii="Times New Roman" w:hAnsi="Times New Roman" w:cs="Times New Roman"/>
        </w:rPr>
        <w:t xml:space="preserve"> </w:t>
      </w:r>
      <w:proofErr w:type="spellStart"/>
      <w:r w:rsidRPr="00A1433E">
        <w:rPr>
          <w:rFonts w:ascii="Times New Roman" w:hAnsi="Times New Roman" w:cs="Times New Roman"/>
        </w:rPr>
        <w:t>Obando</w:t>
      </w:r>
      <w:proofErr w:type="spellEnd"/>
    </w:p>
    <w:p w:rsidR="001A44B3" w:rsidRPr="00A1433E" w:rsidRDefault="001A44B3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MUDr. Soňa Kryštofová</w:t>
      </w:r>
    </w:p>
    <w:p w:rsidR="001A44B3" w:rsidRDefault="001A44B3" w:rsidP="00495F1C">
      <w:pPr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 xml:space="preserve">MUDr. </w:t>
      </w:r>
      <w:r w:rsidR="00240660">
        <w:rPr>
          <w:rFonts w:ascii="Times New Roman" w:hAnsi="Times New Roman" w:cs="Times New Roman"/>
        </w:rPr>
        <w:t>Jan</w:t>
      </w:r>
      <w:r w:rsidR="00A1433E" w:rsidRPr="00A1433E">
        <w:rPr>
          <w:rFonts w:ascii="Times New Roman" w:hAnsi="Times New Roman" w:cs="Times New Roman"/>
        </w:rPr>
        <w:t xml:space="preserve"> </w:t>
      </w:r>
      <w:r w:rsidR="00240660">
        <w:rPr>
          <w:rFonts w:ascii="Times New Roman" w:hAnsi="Times New Roman" w:cs="Times New Roman"/>
        </w:rPr>
        <w:t>Dobrovolný</w:t>
      </w:r>
    </w:p>
    <w:p w:rsidR="00240660" w:rsidRPr="00A1433E" w:rsidRDefault="00240660" w:rsidP="0049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Hana Pikulová</w:t>
      </w:r>
    </w:p>
    <w:p w:rsidR="007D64A8" w:rsidRPr="00A1433E" w:rsidRDefault="007D64A8" w:rsidP="00495F1C">
      <w:pPr>
        <w:rPr>
          <w:rFonts w:ascii="Times New Roman" w:hAnsi="Times New Roman" w:cs="Times New Roman"/>
        </w:rPr>
      </w:pPr>
    </w:p>
    <w:p w:rsidR="00A1433E" w:rsidRPr="0017465E" w:rsidRDefault="00FB35B1" w:rsidP="00A1433E">
      <w:pPr>
        <w:rPr>
          <w:rFonts w:ascii="Times New Roman" w:hAnsi="Times New Roman" w:cs="Times New Roman"/>
        </w:rPr>
      </w:pPr>
      <w:r w:rsidRPr="0017465E">
        <w:rPr>
          <w:rFonts w:ascii="Times New Roman" w:hAnsi="Times New Roman" w:cs="Times New Roman"/>
        </w:rPr>
        <w:t>Výbor uděluje C</w:t>
      </w:r>
      <w:r w:rsidR="00A1433E" w:rsidRPr="0017465E">
        <w:rPr>
          <w:rFonts w:ascii="Times New Roman" w:hAnsi="Times New Roman" w:cs="Times New Roman"/>
        </w:rPr>
        <w:t xml:space="preserve">enu </w:t>
      </w:r>
      <w:r w:rsidRPr="0017465E">
        <w:rPr>
          <w:rFonts w:ascii="Times New Roman" w:hAnsi="Times New Roman"/>
          <w:lang w:val="fr-FR"/>
        </w:rPr>
        <w:t>odborné společnosti ČNCHS ČLS JEP za rok 2020 pro monografii</w:t>
      </w:r>
      <w:r w:rsidR="00A1433E" w:rsidRPr="0017465E">
        <w:rPr>
          <w:rFonts w:ascii="Times New Roman" w:hAnsi="Times New Roman" w:cs="Times New Roman"/>
        </w:rPr>
        <w:t xml:space="preserve">: </w:t>
      </w:r>
    </w:p>
    <w:p w:rsidR="007D64A8" w:rsidRPr="0017465E" w:rsidRDefault="00A1433E" w:rsidP="00621AE5">
      <w:pPr>
        <w:rPr>
          <w:rFonts w:ascii="Times New Roman" w:hAnsi="Times New Roman" w:cs="Times New Roman"/>
        </w:rPr>
      </w:pPr>
      <w:r w:rsidRPr="0017465E">
        <w:rPr>
          <w:rFonts w:ascii="Times New Roman" w:hAnsi="Times New Roman" w:cs="Times New Roman"/>
        </w:rPr>
        <w:t xml:space="preserve">Průvodce mozkem </w:t>
      </w:r>
      <w:r w:rsidRPr="0017465E">
        <w:rPr>
          <w:rFonts w:ascii="Times New Roman" w:hAnsi="Times New Roman" w:cs="Times New Roman"/>
        </w:rPr>
        <w:br/>
        <w:t xml:space="preserve">Autor: Robert Bartoš; Ingrid </w:t>
      </w:r>
      <w:proofErr w:type="spellStart"/>
      <w:r w:rsidRPr="0017465E">
        <w:rPr>
          <w:rFonts w:ascii="Times New Roman" w:hAnsi="Times New Roman" w:cs="Times New Roman"/>
        </w:rPr>
        <w:t>Concepción</w:t>
      </w:r>
      <w:proofErr w:type="spellEnd"/>
      <w:r w:rsidRPr="0017465E">
        <w:rPr>
          <w:rFonts w:ascii="Times New Roman" w:hAnsi="Times New Roman" w:cs="Times New Roman"/>
        </w:rPr>
        <w:t xml:space="preserve">; Veronika Němcová </w:t>
      </w:r>
      <w:r w:rsidRPr="0017465E">
        <w:rPr>
          <w:rFonts w:ascii="Times New Roman" w:hAnsi="Times New Roman" w:cs="Times New Roman"/>
        </w:rPr>
        <w:br/>
      </w:r>
      <w:r w:rsidRPr="0017465E">
        <w:rPr>
          <w:rStyle w:val="smaller20"/>
          <w:rFonts w:ascii="Times New Roman" w:hAnsi="Times New Roman" w:cs="Times New Roman"/>
          <w:sz w:val="22"/>
          <w:szCs w:val="22"/>
        </w:rPr>
        <w:t>Podtitul: Neuroanatomie</w:t>
      </w:r>
      <w:r w:rsidR="00621AE5" w:rsidRPr="0017465E">
        <w:rPr>
          <w:rStyle w:val="smaller20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21AE5" w:rsidRPr="0017465E">
        <w:rPr>
          <w:rFonts w:ascii="Times New Roman" w:hAnsi="Times New Roman"/>
          <w:iCs/>
        </w:rPr>
        <w:t>Maxdorf</w:t>
      </w:r>
      <w:proofErr w:type="spellEnd"/>
      <w:r w:rsidR="00621AE5" w:rsidRPr="0017465E">
        <w:rPr>
          <w:rFonts w:ascii="Times New Roman" w:hAnsi="Times New Roman"/>
          <w:iCs/>
        </w:rPr>
        <w:t xml:space="preserve"> 2020. </w:t>
      </w:r>
    </w:p>
    <w:p w:rsidR="007D64A8" w:rsidRPr="00A1433E" w:rsidRDefault="007D64A8" w:rsidP="00495F1C">
      <w:pPr>
        <w:rPr>
          <w:rFonts w:ascii="Times New Roman" w:hAnsi="Times New Roman" w:cs="Times New Roman"/>
        </w:rPr>
      </w:pPr>
      <w:bookmarkStart w:id="0" w:name="_GoBack"/>
      <w:bookmarkEnd w:id="0"/>
    </w:p>
    <w:p w:rsidR="00A1433E" w:rsidRPr="00A1433E" w:rsidRDefault="00A1433E" w:rsidP="00A143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Příští schůze výboru během kongresu ČNCH společnosti –</w:t>
      </w:r>
      <w:r>
        <w:rPr>
          <w:rFonts w:ascii="Times New Roman" w:hAnsi="Times New Roman" w:cs="Times New Roman"/>
        </w:rPr>
        <w:t xml:space="preserve"> nejpo</w:t>
      </w:r>
      <w:r w:rsidRPr="00A1433E">
        <w:rPr>
          <w:rFonts w:ascii="Times New Roman" w:hAnsi="Times New Roman" w:cs="Times New Roman"/>
        </w:rPr>
        <w:t xml:space="preserve">zději </w:t>
      </w:r>
      <w:r>
        <w:rPr>
          <w:rFonts w:ascii="Times New Roman" w:hAnsi="Times New Roman" w:cs="Times New Roman"/>
        </w:rPr>
        <w:t>ja</w:t>
      </w:r>
      <w:r w:rsidRPr="00A143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A1433E">
        <w:rPr>
          <w:rFonts w:ascii="Times New Roman" w:hAnsi="Times New Roman" w:cs="Times New Roman"/>
        </w:rPr>
        <w:t xml:space="preserve"> 2021</w:t>
      </w: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V Brně, 8. prosince 2020</w:t>
      </w: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>Zapsal: D. Netuka</w:t>
      </w: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1433E" w:rsidRPr="00A1433E" w:rsidRDefault="00A1433E" w:rsidP="00A14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</w:r>
      <w:r w:rsidRPr="00A1433E">
        <w:rPr>
          <w:rFonts w:ascii="Times New Roman" w:hAnsi="Times New Roman" w:cs="Times New Roman"/>
        </w:rPr>
        <w:tab/>
        <w:t xml:space="preserve">V. Smrčka a V. </w:t>
      </w:r>
      <w:proofErr w:type="spellStart"/>
      <w:r w:rsidRPr="00A1433E">
        <w:rPr>
          <w:rFonts w:ascii="Times New Roman" w:hAnsi="Times New Roman" w:cs="Times New Roman"/>
        </w:rPr>
        <w:t>Sameš</w:t>
      </w:r>
      <w:proofErr w:type="spellEnd"/>
    </w:p>
    <w:p w:rsidR="001A44B3" w:rsidRDefault="001A44B3" w:rsidP="00495F1C"/>
    <w:p w:rsidR="00495F1C" w:rsidRPr="00495F1C" w:rsidRDefault="00495F1C" w:rsidP="00495F1C"/>
    <w:sectPr w:rsidR="00495F1C" w:rsidRPr="00495F1C" w:rsidSect="0005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B9"/>
    <w:multiLevelType w:val="hybridMultilevel"/>
    <w:tmpl w:val="F4305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E15"/>
    <w:multiLevelType w:val="hybridMultilevel"/>
    <w:tmpl w:val="1CA8D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657"/>
    <w:multiLevelType w:val="hybridMultilevel"/>
    <w:tmpl w:val="88A002C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83D"/>
    <w:multiLevelType w:val="hybridMultilevel"/>
    <w:tmpl w:val="04E63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439C"/>
    <w:multiLevelType w:val="hybridMultilevel"/>
    <w:tmpl w:val="CBAAF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16F4"/>
    <w:multiLevelType w:val="hybridMultilevel"/>
    <w:tmpl w:val="D0221F9C"/>
    <w:lvl w:ilvl="0" w:tplc="040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1C"/>
    <w:rsid w:val="00043078"/>
    <w:rsid w:val="00055F8A"/>
    <w:rsid w:val="000D27D2"/>
    <w:rsid w:val="0017465E"/>
    <w:rsid w:val="001A44B3"/>
    <w:rsid w:val="00240660"/>
    <w:rsid w:val="002C50EC"/>
    <w:rsid w:val="003D56AD"/>
    <w:rsid w:val="00495F1C"/>
    <w:rsid w:val="005257D7"/>
    <w:rsid w:val="00621AE5"/>
    <w:rsid w:val="00695F8E"/>
    <w:rsid w:val="006C47D4"/>
    <w:rsid w:val="007872BB"/>
    <w:rsid w:val="007A26D0"/>
    <w:rsid w:val="007C7213"/>
    <w:rsid w:val="007D64A8"/>
    <w:rsid w:val="00914C92"/>
    <w:rsid w:val="00A1433E"/>
    <w:rsid w:val="00AA0708"/>
    <w:rsid w:val="00AD0977"/>
    <w:rsid w:val="00C70E1D"/>
    <w:rsid w:val="00D529F2"/>
    <w:rsid w:val="00F7009F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F1C"/>
    <w:pPr>
      <w:ind w:left="720"/>
      <w:contextualSpacing/>
    </w:pPr>
  </w:style>
  <w:style w:type="table" w:styleId="Mkatabulky">
    <w:name w:val="Table Grid"/>
    <w:basedOn w:val="Normlntabulka"/>
    <w:uiPriority w:val="39"/>
    <w:rsid w:val="0069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er20">
    <w:name w:val="smaller_20"/>
    <w:basedOn w:val="Standardnpsmoodstavce"/>
    <w:rsid w:val="00A1433E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FNOadmin</cp:lastModifiedBy>
  <cp:revision>3</cp:revision>
  <dcterms:created xsi:type="dcterms:W3CDTF">2020-12-17T11:37:00Z</dcterms:created>
  <dcterms:modified xsi:type="dcterms:W3CDTF">2020-12-23T06:11:00Z</dcterms:modified>
</cp:coreProperties>
</file>